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Lab Assistant 2, under limited supervision, performs diversified laboratory duties requiring the use of varied procedures.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Performs technical functions with clearly prescribed methods and materials to be used, or a single technical function requiring some decision making in the selection of materials and methods.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Performs routine set-up and clean-up of laboratory equipment.</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Maintains records of average difficulty.</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May suggest moderately complex procedural or method revisions.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Science (add on):</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highlight w:val="white"/>
        </w:rPr>
      </w:pPr>
      <w:r w:rsidDel="00000000" w:rsidR="00000000" w:rsidRPr="00000000">
        <w:rPr>
          <w:rFonts w:ascii="Century Gothic" w:cs="Century Gothic" w:eastAsia="Century Gothic" w:hAnsi="Century Gothic"/>
          <w:sz w:val="24"/>
          <w:szCs w:val="24"/>
          <w:highlight w:val="white"/>
          <w:rtl w:val="0"/>
        </w:rPr>
        <w:t xml:space="preserve">Check on experiments or the feeding, status and health of live animals</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highlight w:val="white"/>
        </w:rPr>
      </w:pPr>
      <w:r w:rsidDel="00000000" w:rsidR="00000000" w:rsidRPr="00000000">
        <w:rPr>
          <w:rFonts w:ascii="Century Gothic" w:cs="Century Gothic" w:eastAsia="Century Gothic" w:hAnsi="Century Gothic"/>
          <w:sz w:val="24"/>
          <w:szCs w:val="24"/>
          <w:highlight w:val="white"/>
          <w:rtl w:val="0"/>
        </w:rPr>
        <w:t xml:space="preserve">Supporting ongoing research or experiments at the direction of a principal investigator</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highlight w:val="white"/>
        </w:rPr>
      </w:pPr>
      <w:r w:rsidDel="00000000" w:rsidR="00000000" w:rsidRPr="00000000">
        <w:rPr>
          <w:rFonts w:ascii="Century Gothic" w:cs="Century Gothic" w:eastAsia="Century Gothic" w:hAnsi="Century Gothic"/>
          <w:sz w:val="24"/>
          <w:szCs w:val="24"/>
          <w:highlight w:val="white"/>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 May require evening and weekend hours as agreed upon.</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effectively communicate with a diverse population in person or via phone.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set up labs with accuracy.</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have a professional demeanor, excellent interpersonal skills, strong oral and written communication skills, patience, empathy and emotional intelligence.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br w:type="textWrapping"/>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br w:type="textWrapping"/>
        <w:br w:type="textWrapping"/>
        <w:t xml:space="preserve"> Applicants must be able to manage conflict, collaborate and work effectively both independently and as a member of a team.</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 for Sciences: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at least one-year previous experience as a lab assistant 1 or equivalent experience.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experiments and troubleshoot basic issues.</w:t>
        <w:br w:type="textWrapping"/>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Summarize lab findings and assist with documentation.</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setups with researchers.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safety compliance and research integrity.</w:t>
      </w:r>
    </w:p>
    <w:p w:rsidR="00000000" w:rsidDel="00000000" w:rsidP="00000000" w:rsidRDefault="00000000" w:rsidRPr="00000000" w14:paraId="00000027">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Deepen lab technique proficiency for research careers.</w:t>
        <w:br w:type="textWrapping"/>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data collection tools and specialized instrumentation.</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Lab Assistant 2</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