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Photographer, working under limited supervision, duties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photos to document newsworthy events or to illustrate a special project.</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Take photos conforming to prescribed editorial techniques and format.</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Interact with subjects, observe events, facilitate verification and provide informational captions for photos.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Edit digital photos for web and/or print.</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Transport and set up equipment.</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graphic designers and others.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duties as assigned or required in studio or on location.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handle photography equipment weighing up to 25 lbs safely on an infrequent basis.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handle light-lifting duties of less than 10 lbs on a regular basis.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may require the successful applicant to spend long periods of time standing, kneeling, and crouching.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willingness to interview subjects they photograph to gain information regarding specific events, names, and other pertinent information for photo captions.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follow guidance, and complete work unsupervised in a timely manner.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communication skills, and emotional intelligence.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Adjust lighting, angles, and framing mid-event.</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Engage subjects and stakeholders for effective shots.</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event staff and media teams.</w:t>
      </w:r>
    </w:p>
    <w:p w:rsidR="00000000" w:rsidDel="00000000" w:rsidP="00000000" w:rsidRDefault="00000000" w:rsidRPr="00000000" w14:paraId="00000025">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Demonstrate initiative by assisting with interviews and equipment setup.</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Deliver high-quality images on time and maintain equipment.</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Develop a photography portfolio for creative or commercial use.</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Capture campus representation in all imagery.</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cameras, editing software, and digital assets management.</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Photographer</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