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3–Graduate, under the close supervision of athletic and coaching staff, may perform duties to support basketball programs. At the discretion of the assigned athletic and coaching staff,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general assistance to coaches and athletic staff</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Supporting coaching and instruction of athletes under close supervision of coaching staff</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Coordination of Team travel, meals, hotels and transportation</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Planning and Coordinating Recruiting visits, coordinate the recruiting database and mailing system</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Oversee analytics for scouting and for the team such as line-up statistics, player efficiency, play efficiency</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videos for scouting and recruiting</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Distribution of game video and fulfillment of contractual commitments to visiting teams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Coordinate academic schedules, graduation plans, and tutors for student-athletes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athletes individually or in group settings with drills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coaching staff create drills and competitions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On-court instructing and demonstrating drills for camp participants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Clarifying course material or course content for students.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Regularly checking university email account and timely responding to messages from supervisor</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Assessing and evaluating athlete performance</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Responding to athlete questions regarding drills and training.</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is for Athletics and will report to Men’s Basketball Associate Head Coach.</w:t>
      </w: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and work may include evening and weekend work.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knowledge in Basketball.</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enrolled in graduate level classes at EWU.</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basketball knowledge and experience in Microsoft Suite. Previous experience in basketball software is a plus but not required.</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patient, responsive, organized, sensitive to the needs of a diverse population, willing to follow direction, take initiative, and need to be able to work independently.</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Analyze practice and game situations for coaching insights.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strategies clearly to players.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coaching staff to support team success.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student-athletes in skill development.</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discipline and consistency in athletics.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coaching and athletic administration experience.</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Promote a team environment where athletes feel welcome.</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video analysis and athletic performance tools.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D</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3 – Basketball GA</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