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Telephone Solicitor, under general supervision, duties may include, but are not limited to:</w:t>
      </w:r>
    </w:p>
    <w:p w:rsidR="00000000" w:rsidDel="00000000" w:rsidP="00000000" w:rsidRDefault="00000000" w:rsidRPr="00000000" w14:paraId="00000003">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Contacting alumni and friends of the University to solicit funds, gifts, and/or services.</w:t>
      </w:r>
    </w:p>
    <w:p w:rsidR="00000000" w:rsidDel="00000000" w:rsidP="00000000" w:rsidRDefault="00000000" w:rsidRPr="00000000" w14:paraId="0000000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Contacting future students and families about admissions, orientation, financial aid and other onboarding   functions.  </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Responsible for verifying information and completing report forms on calls made and the results obtained. Data will be entered into the student system and texting system. </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Researching for telephone numbers or contact information.</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Text students through a texting service about admissions, orientation, financial aid and other functions. </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Applicants must be available for afternoon and evening hours during the work week, Monday through Friday. </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Handle difficult questions and situations that come through the call center.</w:t>
      </w:r>
    </w:p>
    <w:p w:rsidR="00000000" w:rsidDel="00000000" w:rsidP="00000000" w:rsidRDefault="00000000" w:rsidRPr="00000000" w14:paraId="0000000B">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Run reports in CRM, Slate, pull quires on number of texts and calls made</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 and be able to remain tactful.</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communication skills, and emotional intelligence.</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manage conflict, collaborate and work effectively both independently and as a member of a team.</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working as a team as a lead.</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Experience working with CRM, Slate, or running reports.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Address complex donor questions effectively.</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Adapt messaging for different audiences.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Mentor new solicitors and collaborate on fundraising goals.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Lead by example in achieving call outcomes.</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Maintain consistency and attention to detail in recordkeeping.</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Advance fundraising and stewardship skills.</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Strengthen alumni and donor connections to the university.</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Manage donor information systems and databases.</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rPr/>
      </w:pPr>
      <w:r w:rsidDel="00000000" w:rsidR="00000000" w:rsidRPr="00000000">
        <w:rPr>
          <w:rFonts w:ascii="Century Gothic" w:cs="Century Gothic" w:eastAsia="Century Gothic" w:hAnsi="Century Gothic"/>
          <w:sz w:val="24"/>
          <w:szCs w:val="24"/>
          <w:rtl w:val="0"/>
        </w:rPr>
        <w:t xml:space="preserve">Salary Range B</w:t>
      </w: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8">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Telephone Solicitor 2</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