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Under direct supervision,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in maintaining website content</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with landing pages that promote enrollment, events or programs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Auditing current content for cohesive branding and writing style</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new copy and editing pages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in training faculty and staff on how to use the WordPress editor</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in responding to web edit requests.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in content and layout testing and UX research</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in updating photos and graphics online</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University Relations and Communications Consultant 4.</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6 hours per week.</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has proficient, demonstrable experience in communications and technical writing.</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has some user experience (ux) familiarity and/or training.</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has some experience using graphic design programs, including Adobe Creative Suite (Illustrator, Photoshop, InDesign, etc.).</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has strong organizational, documentation and computer skills, including experience with Word, Excel, and GoogleDrive.</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has experience updating content on websites using a content management system like on WordPress or another webpage editor.</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has some experience with social media platforms.</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self-motivated with a willingness to learn, have a positive attitude, and have the ability to take direction, receive constructive feedback, and work well with others. </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work independently and as part of a team, be reliable, responsive, meet deadlines, be organized and possess time management skills, demonstrate attention to detail, and be sensitive to the needs of a diverse population.</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Troubleshoot website and content issues.</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Communicate updates clearly to clients and staff.</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with web team members on projects.</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Take initiative on assigned website updates.</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Demonstrate attention to detail in digital work.</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Gain skills in web management and digital media.</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Ensure web content is accessible and user-friendly.</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content management systems and web tools.</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 </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E">
      <w:pPr>
        <w:spacing w:after="0" w:before="0" w:lineRule="auto"/>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Web Assistant – Catalyst</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